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8B7B6AA"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A470C">
        <w:rPr>
          <w:bCs/>
          <w:noProof w:val="0"/>
          <w:sz w:val="24"/>
          <w:szCs w:val="24"/>
        </w:rPr>
        <w:t>5</w:t>
      </w:r>
      <w:r w:rsidR="00432085">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B7521A">
        <w:rPr>
          <w:bCs/>
          <w:noProof w:val="0"/>
          <w:sz w:val="24"/>
          <w:szCs w:val="24"/>
        </w:rPr>
        <w:t>9</w:t>
      </w:r>
      <w:r w:rsidR="00795E0C">
        <w:rPr>
          <w:bCs/>
          <w:noProof w:val="0"/>
          <w:sz w:val="24"/>
          <w:szCs w:val="24"/>
        </w:rPr>
        <w:t>04239</w:t>
      </w:r>
    </w:p>
    <w:p w14:paraId="231362B2" w14:textId="41A9B668" w:rsidR="00CD4C7B" w:rsidRPr="00B266B0" w:rsidRDefault="00432085" w:rsidP="00CD4C7B">
      <w:pPr>
        <w:pStyle w:val="Header"/>
        <w:tabs>
          <w:tab w:val="right" w:pos="9639"/>
        </w:tabs>
        <w:rPr>
          <w:bCs/>
          <w:noProof w:val="0"/>
          <w:sz w:val="24"/>
          <w:szCs w:val="24"/>
        </w:rPr>
      </w:pPr>
      <w:r>
        <w:rPr>
          <w:rFonts w:eastAsia="SimSun"/>
          <w:bCs/>
          <w:sz w:val="24"/>
          <w:szCs w:val="24"/>
          <w:lang w:eastAsia="zh-CN"/>
        </w:rPr>
        <w:t>Xian</w:t>
      </w:r>
      <w:r w:rsidRPr="00465587">
        <w:rPr>
          <w:rFonts w:eastAsia="SimSun"/>
          <w:bCs/>
          <w:sz w:val="24"/>
          <w:szCs w:val="24"/>
          <w:lang w:eastAsia="zh-CN"/>
        </w:rPr>
        <w:t xml:space="preserve">, </w:t>
      </w:r>
      <w:r>
        <w:rPr>
          <w:rFonts w:eastAsia="SimSun"/>
          <w:bCs/>
          <w:sz w:val="24"/>
          <w:szCs w:val="24"/>
          <w:lang w:eastAsia="zh-CN"/>
        </w:rPr>
        <w:t>China</w:t>
      </w:r>
      <w:r w:rsidRPr="00465587">
        <w:rPr>
          <w:rFonts w:eastAsia="SimSun"/>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8E617C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306A">
        <w:rPr>
          <w:rFonts w:cs="Arial"/>
          <w:b/>
          <w:bCs/>
          <w:sz w:val="24"/>
          <w:lang w:eastAsia="ja-JP"/>
        </w:rPr>
        <w:t>11.</w:t>
      </w:r>
      <w:r w:rsidR="00EC75EE">
        <w:rPr>
          <w:rFonts w:cs="Arial"/>
          <w:b/>
          <w:bCs/>
          <w:sz w:val="24"/>
          <w:lang w:eastAsia="ja-JP"/>
        </w:rPr>
        <w:t>12.2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76ADAF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08CB">
        <w:rPr>
          <w:rFonts w:ascii="Arial" w:hAnsi="Arial" w:cs="Arial"/>
          <w:b/>
          <w:bCs/>
          <w:sz w:val="24"/>
        </w:rPr>
        <w:t>NR MDT</w:t>
      </w:r>
      <w:r w:rsidR="0041626B">
        <w:rPr>
          <w:rFonts w:ascii="Arial" w:hAnsi="Arial" w:cs="Arial"/>
          <w:b/>
          <w:bCs/>
          <w:sz w:val="24"/>
        </w:rPr>
        <w:t xml:space="preserve"> for RRC Inactive</w:t>
      </w:r>
    </w:p>
    <w:p w14:paraId="3AC3A0B1" w14:textId="281DAA2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B2D72">
        <w:rPr>
          <w:rFonts w:ascii="Arial" w:hAnsi="Arial" w:cs="Arial"/>
          <w:b/>
          <w:bCs/>
          <w:sz w:val="24"/>
        </w:rPr>
        <w:t>FS_LTE_NR</w:t>
      </w:r>
      <w:r w:rsidR="00B84D77">
        <w:rPr>
          <w:rFonts w:ascii="Arial" w:hAnsi="Arial" w:cs="Arial"/>
          <w:b/>
          <w:bCs/>
          <w:sz w:val="24"/>
        </w:rPr>
        <w:t>_data_collect</w:t>
      </w:r>
      <w:proofErr w:type="spellEnd"/>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CB2D72">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F899D60" w14:textId="6FCA4A9A" w:rsidR="00F63270" w:rsidRDefault="00F63270" w:rsidP="0041626B">
      <w:pPr>
        <w:tabs>
          <w:tab w:val="left" w:pos="567"/>
        </w:tabs>
        <w:snapToGrid w:val="0"/>
        <w:spacing w:before="120"/>
        <w:jc w:val="both"/>
      </w:pPr>
      <w:r>
        <w:t>RAN</w:t>
      </w:r>
      <w:r w:rsidR="0041626B">
        <w:t xml:space="preserve">2 agreed the following: </w:t>
      </w:r>
    </w:p>
    <w:p w14:paraId="2368A67C" w14:textId="77777777" w:rsidR="0041626B" w:rsidRDefault="0041626B" w:rsidP="0041626B">
      <w:pPr>
        <w:pStyle w:val="Doc-text2"/>
        <w:pBdr>
          <w:top w:val="single" w:sz="4" w:space="1" w:color="auto"/>
          <w:left w:val="single" w:sz="4" w:space="4" w:color="auto"/>
          <w:bottom w:val="single" w:sz="4" w:space="1" w:color="auto"/>
          <w:right w:val="single" w:sz="4" w:space="4" w:color="auto"/>
        </w:pBdr>
      </w:pPr>
      <w:r>
        <w:t>Agreements of NR MDT:</w:t>
      </w:r>
    </w:p>
    <w:p w14:paraId="1AB8E3C6" w14:textId="4B45405E" w:rsidR="0041626B" w:rsidRDefault="0041626B" w:rsidP="0041626B">
      <w:pPr>
        <w:pStyle w:val="Doc-text2"/>
        <w:pBdr>
          <w:top w:val="single" w:sz="4" w:space="1" w:color="auto"/>
          <w:left w:val="single" w:sz="4" w:space="4" w:color="auto"/>
          <w:bottom w:val="single" w:sz="4" w:space="1" w:color="auto"/>
          <w:right w:val="single" w:sz="4" w:space="4" w:color="auto"/>
        </w:pBdr>
      </w:pPr>
      <w:r>
        <w:tab/>
        <w:t xml:space="preserve">Logged MDT should also be supported for RRC_INACTIVE and RRC_IDLE. </w:t>
      </w:r>
    </w:p>
    <w:p w14:paraId="3AC334EF" w14:textId="77777777" w:rsidR="00795E0C" w:rsidRDefault="00795E0C" w:rsidP="0041626B">
      <w:pPr>
        <w:pStyle w:val="Doc-text2"/>
        <w:pBdr>
          <w:top w:val="single" w:sz="4" w:space="1" w:color="auto"/>
          <w:left w:val="single" w:sz="4" w:space="4" w:color="auto"/>
          <w:bottom w:val="single" w:sz="4" w:space="1" w:color="auto"/>
          <w:right w:val="single" w:sz="4" w:space="4" w:color="auto"/>
        </w:pBdr>
      </w:pPr>
    </w:p>
    <w:p w14:paraId="7700B470" w14:textId="41CF5D90" w:rsidR="00795E0C" w:rsidRDefault="00795E0C" w:rsidP="00795E0C">
      <w:pPr>
        <w:pStyle w:val="Doc-text2"/>
        <w:pBdr>
          <w:top w:val="single" w:sz="4" w:space="1" w:color="auto"/>
          <w:left w:val="single" w:sz="4" w:space="4" w:color="auto"/>
          <w:bottom w:val="single" w:sz="4" w:space="1" w:color="auto"/>
          <w:right w:val="single" w:sz="4" w:space="4" w:color="auto"/>
        </w:pBdr>
      </w:pPr>
      <w:r>
        <w:tab/>
      </w:r>
      <w:r>
        <w:t>The procedures of LTE MDT are the baseline of NR MDT.</w:t>
      </w:r>
    </w:p>
    <w:p w14:paraId="1E70179E" w14:textId="3CAE8100" w:rsidR="00795E0C" w:rsidRDefault="00795E0C" w:rsidP="00795E0C">
      <w:pPr>
        <w:pStyle w:val="Doc-text2"/>
        <w:numPr>
          <w:ilvl w:val="0"/>
          <w:numId w:val="15"/>
        </w:numPr>
        <w:pBdr>
          <w:top w:val="single" w:sz="4" w:space="1" w:color="auto"/>
          <w:left w:val="single" w:sz="4" w:space="4" w:color="auto"/>
          <w:bottom w:val="single" w:sz="4" w:space="1" w:color="auto"/>
          <w:right w:val="single" w:sz="4" w:space="4" w:color="auto"/>
        </w:pBdr>
      </w:pPr>
      <w:r>
        <w:t xml:space="preserve"> for logged MDT: the network sends logged measurement configuration to the UE in connected mode, and then the UE collects measurements in RRC_IDLE/INACTIVE. Upon UE restarting the RRC connection, the UE firstly sends available indicator(s) to the network, and then the network can command the UE to send the measurements</w:t>
      </w:r>
    </w:p>
    <w:p w14:paraId="14FADD19" w14:textId="77777777" w:rsidR="00795E0C" w:rsidRDefault="00795E0C" w:rsidP="0041626B">
      <w:pPr>
        <w:pStyle w:val="Doc-text2"/>
        <w:pBdr>
          <w:top w:val="single" w:sz="4" w:space="1" w:color="auto"/>
          <w:left w:val="single" w:sz="4" w:space="4" w:color="auto"/>
          <w:bottom w:val="single" w:sz="4" w:space="1" w:color="auto"/>
          <w:right w:val="single" w:sz="4" w:space="4" w:color="auto"/>
        </w:pBdr>
      </w:pPr>
    </w:p>
    <w:p w14:paraId="4D096570" w14:textId="77777777" w:rsidR="0041626B" w:rsidRDefault="0041626B" w:rsidP="00A8740E">
      <w:pPr>
        <w:jc w:val="both"/>
      </w:pPr>
    </w:p>
    <w:p w14:paraId="1D732531" w14:textId="6F400469" w:rsidR="00204AFE" w:rsidRDefault="001A2E74" w:rsidP="00A8740E">
      <w:pPr>
        <w:jc w:val="both"/>
      </w:pPr>
      <w:r>
        <w:t xml:space="preserve">The </w:t>
      </w:r>
      <w:r w:rsidR="00A11478">
        <w:t xml:space="preserve">paper elaborates the details and meaning of the </w:t>
      </w:r>
      <w:r w:rsidR="004916A9">
        <w:t>Logged MDT applicability to RRC Inactive state</w:t>
      </w:r>
      <w:r w:rsidR="00A8740E">
        <w:t xml:space="preserve">. </w:t>
      </w:r>
    </w:p>
    <w:p w14:paraId="127ACA6D" w14:textId="18D5C80A" w:rsidR="00CD4C7B" w:rsidRDefault="00CD4C7B" w:rsidP="00CD4C7B">
      <w:pPr>
        <w:pStyle w:val="Heading1"/>
        <w:rPr>
          <w:lang w:val="en-US"/>
        </w:rPr>
      </w:pPr>
      <w:r w:rsidRPr="00CA5E20">
        <w:rPr>
          <w:lang w:val="en-US"/>
        </w:rPr>
        <w:t>2</w:t>
      </w:r>
      <w:r w:rsidRPr="00CA5E20">
        <w:rPr>
          <w:lang w:val="en-US"/>
        </w:rPr>
        <w:tab/>
      </w:r>
      <w:r w:rsidR="00CA5E20" w:rsidRPr="00CA5E20">
        <w:rPr>
          <w:lang w:val="en-US"/>
        </w:rPr>
        <w:t>Discussion</w:t>
      </w:r>
    </w:p>
    <w:p w14:paraId="19DA157D" w14:textId="28C65C73" w:rsidR="00204AFE" w:rsidRPr="00411AF5" w:rsidRDefault="00204AFE" w:rsidP="00204AFE">
      <w:pPr>
        <w:pStyle w:val="Heading2"/>
        <w:rPr>
          <w:lang w:val="en-US"/>
        </w:rPr>
      </w:pPr>
      <w:r w:rsidRPr="00CA5E20">
        <w:rPr>
          <w:lang w:val="en-US"/>
        </w:rPr>
        <w:t>2</w:t>
      </w:r>
      <w:r>
        <w:rPr>
          <w:lang w:val="en-US"/>
        </w:rPr>
        <w:t>.1</w:t>
      </w:r>
      <w:r w:rsidRPr="00CA5E20">
        <w:rPr>
          <w:lang w:val="en-US"/>
        </w:rPr>
        <w:tab/>
      </w:r>
      <w:r w:rsidR="004916A9">
        <w:rPr>
          <w:lang w:val="en-US"/>
        </w:rPr>
        <w:t>Logged MDT procedures for RRC Inactive</w:t>
      </w:r>
    </w:p>
    <w:p w14:paraId="21371035" w14:textId="709CB5FB" w:rsidR="004916A9" w:rsidRDefault="004916A9" w:rsidP="004916A9">
      <w:pPr>
        <w:rPr>
          <w:lang w:eastAsia="ja-JP"/>
        </w:rPr>
      </w:pPr>
      <w:r>
        <w:rPr>
          <w:lang w:eastAsia="ja-JP"/>
        </w:rPr>
        <w:t>The candidate framework for the MDT logging in RRC Inactive consist:</w:t>
      </w:r>
    </w:p>
    <w:p w14:paraId="46FE4942" w14:textId="5DD3D441" w:rsidR="004916A9" w:rsidRDefault="004916A9" w:rsidP="004916A9">
      <w:pPr>
        <w:pStyle w:val="ListParagraph"/>
        <w:numPr>
          <w:ilvl w:val="0"/>
          <w:numId w:val="14"/>
        </w:numPr>
        <w:rPr>
          <w:lang w:eastAsia="ja-JP"/>
        </w:rPr>
      </w:pPr>
      <w:r>
        <w:rPr>
          <w:lang w:eastAsia="ja-JP"/>
        </w:rPr>
        <w:t>MDT measurement configuration procedur</w:t>
      </w:r>
      <w:r w:rsidR="005E7C4D">
        <w:rPr>
          <w:lang w:eastAsia="ja-JP"/>
        </w:rPr>
        <w:t xml:space="preserve">e, which convey configuration parameters </w:t>
      </w:r>
      <w:r w:rsidR="00FA7DF5">
        <w:rPr>
          <w:lang w:eastAsia="ja-JP"/>
        </w:rPr>
        <w:t>determining</w:t>
      </w:r>
      <w:r w:rsidR="005E7C4D">
        <w:rPr>
          <w:lang w:eastAsia="ja-JP"/>
        </w:rPr>
        <w:t xml:space="preserve"> logging</w:t>
      </w:r>
    </w:p>
    <w:p w14:paraId="2F8397F7" w14:textId="689A85F9" w:rsidR="005E7C4D" w:rsidRDefault="005E7C4D" w:rsidP="005E7C4D">
      <w:pPr>
        <w:pStyle w:val="ListParagraph"/>
        <w:numPr>
          <w:ilvl w:val="0"/>
          <w:numId w:val="14"/>
        </w:numPr>
        <w:rPr>
          <w:lang w:eastAsia="ja-JP"/>
        </w:rPr>
      </w:pPr>
      <w:r>
        <w:rPr>
          <w:lang w:eastAsia="ja-JP"/>
        </w:rPr>
        <w:t>MDT measurements collection, i.e. the actual process of logging within the UE</w:t>
      </w:r>
    </w:p>
    <w:p w14:paraId="46638D50" w14:textId="67B6363C" w:rsidR="005E7C4D" w:rsidRDefault="005E7C4D" w:rsidP="005E7C4D">
      <w:pPr>
        <w:pStyle w:val="ListParagraph"/>
        <w:numPr>
          <w:ilvl w:val="0"/>
          <w:numId w:val="14"/>
        </w:numPr>
        <w:rPr>
          <w:lang w:eastAsia="ja-JP"/>
        </w:rPr>
      </w:pPr>
      <w:r>
        <w:rPr>
          <w:lang w:eastAsia="ja-JP"/>
        </w:rPr>
        <w:t>MDT measurements reporting</w:t>
      </w:r>
      <w:r w:rsidR="005C5201">
        <w:rPr>
          <w:lang w:eastAsia="ja-JP"/>
        </w:rPr>
        <w:t xml:space="preserve"> </w:t>
      </w:r>
    </w:p>
    <w:p w14:paraId="06B2AB8A" w14:textId="2820CA24" w:rsidR="00FA7DF5" w:rsidRDefault="00FA7DF5" w:rsidP="005E7C4D">
      <w:r w:rsidRPr="00FA7DF5">
        <w:rPr>
          <w:b/>
          <w:lang w:eastAsia="ja-JP"/>
        </w:rPr>
        <w:t>MDT measurement configuration</w:t>
      </w:r>
      <w:r>
        <w:rPr>
          <w:lang w:eastAsia="ja-JP"/>
        </w:rPr>
        <w:t xml:space="preserve"> procedure:</w:t>
      </w:r>
    </w:p>
    <w:p w14:paraId="11704C70" w14:textId="26C7932B" w:rsidR="005E7C4D" w:rsidRDefault="00795E0C" w:rsidP="005E7C4D">
      <w:r>
        <w:t>To configure MDT data collection, n</w:t>
      </w:r>
      <w:r w:rsidR="005E7C4D" w:rsidRPr="009730F0">
        <w:t xml:space="preserve">etwork initiates the procedure to UE in </w:t>
      </w:r>
      <w:r w:rsidR="005E7C4D">
        <w:t xml:space="preserve">different </w:t>
      </w:r>
      <w:r w:rsidR="005E7C4D" w:rsidRPr="009730F0">
        <w:rPr>
          <w:lang w:eastAsia="ja-JP"/>
        </w:rPr>
        <w:t>RRC</w:t>
      </w:r>
      <w:r w:rsidR="005E7C4D">
        <w:rPr>
          <w:lang w:eastAsia="ja-JP"/>
        </w:rPr>
        <w:t xml:space="preserve"> state, </w:t>
      </w:r>
      <w:r>
        <w:rPr>
          <w:lang w:eastAsia="ja-JP"/>
        </w:rPr>
        <w:t xml:space="preserve">i.e. </w:t>
      </w:r>
      <w:r w:rsidR="005E7C4D">
        <w:rPr>
          <w:lang w:eastAsia="ja-JP"/>
        </w:rPr>
        <w:t>in RRC</w:t>
      </w:r>
      <w:r w:rsidR="005E7C4D" w:rsidRPr="009730F0">
        <w:rPr>
          <w:lang w:eastAsia="ja-JP"/>
        </w:rPr>
        <w:t xml:space="preserve"> C</w:t>
      </w:r>
      <w:r w:rsidR="005E7C4D" w:rsidRPr="009730F0">
        <w:t>onnected by sending</w:t>
      </w:r>
      <w:r w:rsidR="005E7C4D" w:rsidRPr="005E7C4D">
        <w:rPr>
          <w:iCs/>
        </w:rPr>
        <w:t xml:space="preserve"> Logged </w:t>
      </w:r>
      <w:r w:rsidR="005E7C4D" w:rsidRPr="005E7C4D">
        <w:rPr>
          <w:iCs/>
          <w:lang w:eastAsia="zh-CN"/>
        </w:rPr>
        <w:t xml:space="preserve">Measurement </w:t>
      </w:r>
      <w:r w:rsidR="005E7C4D" w:rsidRPr="005E7C4D">
        <w:rPr>
          <w:iCs/>
        </w:rPr>
        <w:t>Configuration</w:t>
      </w:r>
      <w:r w:rsidR="005E7C4D" w:rsidRPr="009730F0">
        <w:t xml:space="preserve"> message</w:t>
      </w:r>
      <w:r w:rsidR="005E7C4D">
        <w:t>. This is u</w:t>
      </w:r>
      <w:r w:rsidR="005E7C4D" w:rsidRPr="009730F0">
        <w:t>sed to transfer configuration parameters for Logged MDT</w:t>
      </w:r>
      <w:r w:rsidR="005E7C4D">
        <w:t xml:space="preserve"> (with no response message). The UE stores the configuration. It becomes applicable, upon the UE transitions to the state for which configuration is valid. </w:t>
      </w:r>
    </w:p>
    <w:p w14:paraId="1AD5BAFB" w14:textId="73FB9833" w:rsidR="005E7C4D" w:rsidRDefault="005E7C4D" w:rsidP="004916A9">
      <w:pPr>
        <w:rPr>
          <w:lang w:eastAsia="ja-JP"/>
        </w:rPr>
      </w:pPr>
      <w:r>
        <w:t>Since in NR, there will two UE states involved in logging it will require a further investigation and requirement towards the UE on how to maintain the c</w:t>
      </w:r>
      <w:r>
        <w:rPr>
          <w:lang w:eastAsia="ja-JP"/>
        </w:rPr>
        <w:t xml:space="preserve">onfiguration parameters for different UE RRC states, e.g. periodicity, logging duration, logging area. </w:t>
      </w:r>
      <w:r w:rsidR="00795E0C">
        <w:rPr>
          <w:lang w:eastAsia="ja-JP"/>
        </w:rPr>
        <w:t>W</w:t>
      </w:r>
      <w:r w:rsidR="00FA7DF5">
        <w:rPr>
          <w:lang w:eastAsia="ja-JP"/>
        </w:rPr>
        <w:t>hat’s in common and can be taken as a generic principle is (assuming we follow LTE baseline and broadcast is not considered, which allows to avoid impacting all UEs) that the NW can reach the RRC Inactive UE for logged MDT configuration via dedicated signalling prior entering RRC Inactive, i.e. in RRC Connected</w:t>
      </w:r>
      <w:r w:rsidR="00795E0C">
        <w:rPr>
          <w:lang w:eastAsia="ja-JP"/>
        </w:rPr>
        <w:t xml:space="preserve">. </w:t>
      </w:r>
      <w:proofErr w:type="gramStart"/>
      <w:r w:rsidR="00795E0C">
        <w:rPr>
          <w:lang w:eastAsia="ja-JP"/>
        </w:rPr>
        <w:t xml:space="preserve">I.e. </w:t>
      </w:r>
      <w:r w:rsidR="00FA7DF5">
        <w:rPr>
          <w:lang w:eastAsia="ja-JP"/>
        </w:rPr>
        <w:t>:</w:t>
      </w:r>
      <w:proofErr w:type="gramEnd"/>
      <w:r w:rsidR="00FA7DF5">
        <w:rPr>
          <w:lang w:eastAsia="ja-JP"/>
        </w:rPr>
        <w:t xml:space="preserve"> </w:t>
      </w:r>
    </w:p>
    <w:p w14:paraId="1A92EF59" w14:textId="160AD8C3" w:rsidR="005E7C4D" w:rsidRDefault="00795E0C" w:rsidP="004916A9">
      <w:pPr>
        <w:rPr>
          <w:lang w:eastAsia="ja-JP"/>
        </w:rPr>
      </w:pPr>
      <w:r>
        <w:rPr>
          <w:b/>
          <w:lang w:eastAsia="ja-JP"/>
        </w:rPr>
        <w:t>Observation</w:t>
      </w:r>
      <w:r w:rsidR="00FA7DF5" w:rsidRPr="00FA7DF5">
        <w:rPr>
          <w:b/>
          <w:lang w:eastAsia="ja-JP"/>
        </w:rPr>
        <w:t xml:space="preserve"> 1</w:t>
      </w:r>
      <w:r w:rsidR="005E7C4D" w:rsidRPr="00FA7DF5">
        <w:rPr>
          <w:b/>
          <w:lang w:eastAsia="ja-JP"/>
        </w:rPr>
        <w:t>:</w:t>
      </w:r>
      <w:r w:rsidR="00FA7DF5">
        <w:rPr>
          <w:b/>
          <w:lang w:eastAsia="ja-JP"/>
        </w:rPr>
        <w:t xml:space="preserve"> </w:t>
      </w:r>
      <w:r w:rsidR="00FA7DF5">
        <w:rPr>
          <w:lang w:eastAsia="ja-JP"/>
        </w:rPr>
        <w:t>A</w:t>
      </w:r>
      <w:r w:rsidR="005E7C4D">
        <w:rPr>
          <w:lang w:eastAsia="ja-JP"/>
        </w:rPr>
        <w:t xml:space="preserve"> </w:t>
      </w:r>
      <w:r w:rsidR="00FA7DF5">
        <w:rPr>
          <w:lang w:eastAsia="ja-JP"/>
        </w:rPr>
        <w:t>co</w:t>
      </w:r>
      <w:r w:rsidR="005E7C4D">
        <w:rPr>
          <w:lang w:eastAsia="ja-JP"/>
        </w:rPr>
        <w:t xml:space="preserve">nfiguration </w:t>
      </w:r>
      <w:r w:rsidR="00FA7DF5">
        <w:rPr>
          <w:lang w:eastAsia="ja-JP"/>
        </w:rPr>
        <w:t>for logging in RRC Inactive is sent to the UE in a dedicated message, while the UE is in RRC Connected.</w:t>
      </w:r>
      <w:r w:rsidR="005E7C4D">
        <w:rPr>
          <w:lang w:eastAsia="ja-JP"/>
        </w:rPr>
        <w:t xml:space="preserve"> </w:t>
      </w:r>
    </w:p>
    <w:p w14:paraId="45729415" w14:textId="2B48BE3C" w:rsidR="004A324F" w:rsidRDefault="00795E0C" w:rsidP="004916A9">
      <w:pPr>
        <w:rPr>
          <w:lang w:eastAsia="ja-JP"/>
        </w:rPr>
      </w:pPr>
      <w:r>
        <w:rPr>
          <w:lang w:eastAsia="ja-JP"/>
        </w:rPr>
        <w:t xml:space="preserve">However, </w:t>
      </w:r>
      <w:r>
        <w:rPr>
          <w:lang w:eastAsia="ja-JP"/>
        </w:rPr>
        <w:t>further meaning on how to apply</w:t>
      </w:r>
      <w:r>
        <w:rPr>
          <w:lang w:eastAsia="ja-JP"/>
        </w:rPr>
        <w:t xml:space="preserve"> the configuration in RRC Inactive state</w:t>
      </w:r>
      <w:r>
        <w:rPr>
          <w:lang w:eastAsia="ja-JP"/>
        </w:rPr>
        <w:t xml:space="preserve"> need investigation. The dedicated message for configuration can be common or separate for the RRC Inactive state</w:t>
      </w:r>
      <w:proofErr w:type="gramStart"/>
      <w:r>
        <w:rPr>
          <w:lang w:eastAsia="ja-JP"/>
        </w:rPr>
        <w:t xml:space="preserve">. </w:t>
      </w:r>
      <w:proofErr w:type="gramEnd"/>
      <w:r>
        <w:rPr>
          <w:lang w:eastAsia="ja-JP"/>
        </w:rPr>
        <w:t xml:space="preserve">The configuration effectiveness can </w:t>
      </w:r>
      <w:r>
        <w:rPr>
          <w:lang w:eastAsia="ja-JP"/>
        </w:rPr>
        <w:lastRenderedPageBreak/>
        <w:t xml:space="preserve">concern one RRC state or both (i.e. the UE will continue </w:t>
      </w:r>
      <w:r w:rsidR="004A324F">
        <w:rPr>
          <w:lang w:eastAsia="ja-JP"/>
        </w:rPr>
        <w:t>with the configuration once changing from INACTIVE to IDLE.</w:t>
      </w:r>
    </w:p>
    <w:p w14:paraId="299F7885" w14:textId="20B6DC4A" w:rsidR="004A324F" w:rsidRPr="009730F0" w:rsidRDefault="004A324F" w:rsidP="004A324F">
      <w:r>
        <w:rPr>
          <w:lang w:eastAsia="ja-JP"/>
        </w:rPr>
        <w:t>The detailed solutions</w:t>
      </w:r>
      <w:r w:rsidR="00795E0C">
        <w:rPr>
          <w:lang w:eastAsia="ja-JP"/>
        </w:rPr>
        <w:t xml:space="preserve"> that can be elaborated in detail in the Work Item phase. However,</w:t>
      </w:r>
      <w:r>
        <w:rPr>
          <w:lang w:eastAsia="ja-JP"/>
        </w:rPr>
        <w:t xml:space="preserve"> we believe the </w:t>
      </w:r>
      <w:r w:rsidRPr="009730F0">
        <w:t xml:space="preserve">release operation for logged measurement configuration </w:t>
      </w:r>
      <w:r w:rsidRPr="009730F0">
        <w:rPr>
          <w:lang w:eastAsia="zh-TW"/>
        </w:rPr>
        <w:t xml:space="preserve">in the </w:t>
      </w:r>
      <w:r>
        <w:rPr>
          <w:lang w:eastAsia="zh-TW"/>
        </w:rPr>
        <w:t xml:space="preserve">INACTIVE </w:t>
      </w:r>
      <w:r w:rsidRPr="009730F0">
        <w:rPr>
          <w:lang w:eastAsia="zh-TW"/>
        </w:rPr>
        <w:t xml:space="preserve">UE </w:t>
      </w:r>
      <w:r w:rsidRPr="009730F0">
        <w:t xml:space="preserve">is realized only by configuration replacement </w:t>
      </w:r>
      <w:r w:rsidRPr="009730F0">
        <w:rPr>
          <w:lang w:eastAsia="zh-TW"/>
        </w:rPr>
        <w:t xml:space="preserve">when </w:t>
      </w:r>
      <w:r w:rsidRPr="009730F0">
        <w:t xml:space="preserve">the configuration </w:t>
      </w:r>
      <w:r w:rsidRPr="009730F0">
        <w:rPr>
          <w:lang w:eastAsia="zh-TW"/>
        </w:rPr>
        <w:t>is overwritten</w:t>
      </w:r>
      <w:r w:rsidRPr="009730F0">
        <w:t xml:space="preserve"> or by configuration clearance in case a duration timer </w:t>
      </w:r>
      <w:proofErr w:type="gramStart"/>
      <w:r w:rsidRPr="009730F0">
        <w:t>stopping</w:t>
      </w:r>
      <w:proofErr w:type="gramEnd"/>
      <w:r w:rsidRPr="009730F0">
        <w:t xml:space="preserve"> or expiration condition is met.</w:t>
      </w:r>
    </w:p>
    <w:p w14:paraId="55F49B92" w14:textId="247AE18C" w:rsidR="004A324F" w:rsidRDefault="004A324F" w:rsidP="004916A9">
      <w:pPr>
        <w:rPr>
          <w:lang w:eastAsia="ja-JP"/>
        </w:rPr>
      </w:pPr>
      <w:r w:rsidRPr="004A324F">
        <w:rPr>
          <w:b/>
          <w:lang w:eastAsia="ja-JP"/>
        </w:rPr>
        <w:t>Proposal 1:</w:t>
      </w:r>
      <w:r>
        <w:rPr>
          <w:lang w:eastAsia="ja-JP"/>
        </w:rPr>
        <w:t xml:space="preserve"> The</w:t>
      </w:r>
      <w:r>
        <w:rPr>
          <w:lang w:eastAsia="ja-JP"/>
        </w:rPr>
        <w:t xml:space="preserve"> </w:t>
      </w:r>
      <w:r w:rsidRPr="009730F0">
        <w:t xml:space="preserve">release operation for logged measurement configuration </w:t>
      </w:r>
      <w:r w:rsidRPr="009730F0">
        <w:rPr>
          <w:lang w:eastAsia="zh-TW"/>
        </w:rPr>
        <w:t xml:space="preserve">in the </w:t>
      </w:r>
      <w:r>
        <w:rPr>
          <w:lang w:eastAsia="zh-TW"/>
        </w:rPr>
        <w:t xml:space="preserve">INACTIVE </w:t>
      </w:r>
      <w:r w:rsidRPr="009730F0">
        <w:rPr>
          <w:lang w:eastAsia="zh-TW"/>
        </w:rPr>
        <w:t xml:space="preserve">UE </w:t>
      </w:r>
      <w:r w:rsidRPr="009730F0">
        <w:t xml:space="preserve">is realized only by configuration replacement </w:t>
      </w:r>
      <w:r w:rsidRPr="009730F0">
        <w:rPr>
          <w:lang w:eastAsia="zh-TW"/>
        </w:rPr>
        <w:t xml:space="preserve">when </w:t>
      </w:r>
      <w:r w:rsidRPr="009730F0">
        <w:t xml:space="preserve">the configuration </w:t>
      </w:r>
      <w:r w:rsidRPr="009730F0">
        <w:rPr>
          <w:lang w:eastAsia="zh-TW"/>
        </w:rPr>
        <w:t>is overwritten</w:t>
      </w:r>
      <w:r w:rsidRPr="009730F0">
        <w:t xml:space="preserve"> or by configuration</w:t>
      </w:r>
      <w:r>
        <w:t xml:space="preserve"> clearance (due to logging duration expiry).</w:t>
      </w:r>
    </w:p>
    <w:p w14:paraId="7C918B06" w14:textId="6E8725D7" w:rsidR="00FA7DF5" w:rsidRPr="00FA7DF5" w:rsidRDefault="00FA7DF5" w:rsidP="00FA7DF5">
      <w:pPr>
        <w:rPr>
          <w:b/>
          <w:lang w:eastAsia="ja-JP"/>
        </w:rPr>
      </w:pPr>
      <w:r w:rsidRPr="00FA7DF5">
        <w:rPr>
          <w:b/>
          <w:lang w:eastAsia="ja-JP"/>
        </w:rPr>
        <w:t>MDT measurements collection:</w:t>
      </w:r>
    </w:p>
    <w:p w14:paraId="300A51FE" w14:textId="002E3287" w:rsidR="000C04C9" w:rsidRDefault="00FA7DF5" w:rsidP="00FA7DF5">
      <w:r>
        <w:rPr>
          <w:lang w:eastAsia="ja-JP"/>
        </w:rPr>
        <w:t xml:space="preserve">There are several principles how the UE in RRC IDLE acts Logged Measurement Configuration, while already being in RRC IDLE. For instance, the </w:t>
      </w:r>
      <w:r w:rsidRPr="009730F0">
        <w:t>UE</w:t>
      </w:r>
      <w:r>
        <w:t xml:space="preserve"> always</w:t>
      </w:r>
      <w:r w:rsidRPr="009730F0">
        <w:rPr>
          <w:lang w:eastAsia="ja-JP"/>
        </w:rPr>
        <w:t xml:space="preserve"> </w:t>
      </w:r>
      <w:r w:rsidRPr="009730F0">
        <w:t>perform</w:t>
      </w:r>
      <w:r>
        <w:t>s</w:t>
      </w:r>
      <w:r w:rsidRPr="009730F0">
        <w:t xml:space="preserve"> logging </w:t>
      </w:r>
      <w:r>
        <w:t xml:space="preserve">in a periodical manner, if it is in ‘camp normally state’. There are further extra rules that determine logging according to cell selection process and its outcomes, that allow the UE to tag logs differently. </w:t>
      </w:r>
      <w:r w:rsidR="000C04C9">
        <w:t xml:space="preserve">The overall process on Logged MDT measurement collection </w:t>
      </w:r>
      <w:r w:rsidR="00661A1E">
        <w:t xml:space="preserve">for E-UTRAN </w:t>
      </w:r>
      <w:r w:rsidR="000C04C9">
        <w:t>is also determined by configuration validity (</w:t>
      </w:r>
      <w:proofErr w:type="spellStart"/>
      <w:r w:rsidR="000C04C9">
        <w:t>e.g</w:t>
      </w:r>
      <w:proofErr w:type="spellEnd"/>
      <w:r w:rsidR="000C04C9">
        <w:t xml:space="preserve"> RRC Idle UE logs only in E-UTRAN).</w:t>
      </w:r>
    </w:p>
    <w:p w14:paraId="35BC462A" w14:textId="620424AA" w:rsidR="00FA7DF5" w:rsidRDefault="00FA7DF5" w:rsidP="00FA7DF5">
      <w:pPr>
        <w:rPr>
          <w:lang w:eastAsia="ja-JP"/>
        </w:rPr>
      </w:pPr>
      <w:r>
        <w:t xml:space="preserve">As INACTIVE UE can be involved in procedures specific for RRC INACTIVE only, it </w:t>
      </w:r>
      <w:proofErr w:type="spellStart"/>
      <w:r w:rsidR="000C04C9">
        <w:t>maybe</w:t>
      </w:r>
      <w:proofErr w:type="spellEnd"/>
      <w:r w:rsidR="000C04C9">
        <w:t xml:space="preserve"> premature to state during Study Item phase that Measurement collection rules for RRC Idle apply to RRC Inactive too.</w:t>
      </w:r>
      <w:r w:rsidR="00F11309">
        <w:t xml:space="preserve"> I.e. whether the UE should continue based on a single measurement configuration through two states.</w:t>
      </w:r>
    </w:p>
    <w:p w14:paraId="48216DB7" w14:textId="280E6C14" w:rsidR="00452B64" w:rsidRDefault="00452B64" w:rsidP="00452B64">
      <w:pPr>
        <w:jc w:val="both"/>
        <w:rPr>
          <w:lang w:eastAsia="ja-JP"/>
        </w:rPr>
      </w:pPr>
      <w:r w:rsidRPr="007C3A6E">
        <w:rPr>
          <w:b/>
        </w:rPr>
        <w:t xml:space="preserve">Proposal </w:t>
      </w:r>
      <w:r w:rsidR="000C04C9">
        <w:rPr>
          <w:b/>
        </w:rPr>
        <w:t>2</w:t>
      </w:r>
      <w:r w:rsidRPr="007C3A6E">
        <w:rPr>
          <w:b/>
        </w:rPr>
        <w:t>:</w:t>
      </w:r>
      <w:r>
        <w:t xml:space="preserve"> </w:t>
      </w:r>
      <w:r w:rsidR="00F11309">
        <w:t xml:space="preserve">For </w:t>
      </w:r>
      <w:r w:rsidR="000C04C9">
        <w:t xml:space="preserve">Logged MDT measurement collection for RRC INACTIVE UEs, </w:t>
      </w:r>
      <w:r w:rsidR="000C04C9">
        <w:rPr>
          <w:lang w:eastAsia="ja-JP"/>
        </w:rPr>
        <w:t>the actual process of logging within the UE, takes place in RRC INACTIVE.</w:t>
      </w:r>
      <w:r w:rsidR="004A324F">
        <w:rPr>
          <w:lang w:eastAsia="ja-JP"/>
        </w:rPr>
        <w:t xml:space="preserve"> Whether it is separate or continued process with RRC IDLE logging is FFS.</w:t>
      </w:r>
    </w:p>
    <w:p w14:paraId="26F915FF" w14:textId="4C946B08" w:rsidR="005C710E" w:rsidRDefault="005C710E" w:rsidP="005C710E">
      <w:pPr>
        <w:jc w:val="both"/>
        <w:rPr>
          <w:lang w:eastAsia="ja-JP"/>
        </w:rPr>
      </w:pPr>
      <w:r>
        <w:rPr>
          <w:lang w:eastAsia="ja-JP"/>
        </w:rPr>
        <w:t xml:space="preserve">When UE is in RRC INACTIVE, it can switch to idle mode if it loses the coverage of 5G cell. It has performed logged measurement before, it needs to keep them until the network can upload them. </w:t>
      </w:r>
      <w:proofErr w:type="gramStart"/>
      <w:r>
        <w:rPr>
          <w:lang w:eastAsia="ja-JP"/>
        </w:rPr>
        <w:t>This is why</w:t>
      </w:r>
      <w:proofErr w:type="gramEnd"/>
      <w:r>
        <w:rPr>
          <w:lang w:eastAsia="ja-JP"/>
        </w:rPr>
        <w:t xml:space="preserve"> we propose that the logged measurement in UE in RRC INACTIVE are kept for a given period before they are deleted.</w:t>
      </w:r>
    </w:p>
    <w:p w14:paraId="3CCD94B4" w14:textId="5C25D908" w:rsidR="005C710E" w:rsidRDefault="005C710E" w:rsidP="005C710E">
      <w:pPr>
        <w:jc w:val="both"/>
        <w:rPr>
          <w:lang w:eastAsia="ja-JP"/>
        </w:rPr>
      </w:pPr>
      <w:r w:rsidRPr="007C3A6E">
        <w:rPr>
          <w:b/>
        </w:rPr>
        <w:t xml:space="preserve">Proposal </w:t>
      </w:r>
      <w:r w:rsidR="001B552A">
        <w:rPr>
          <w:b/>
        </w:rPr>
        <w:t xml:space="preserve">3: </w:t>
      </w:r>
      <w:bookmarkStart w:id="0" w:name="_GoBack"/>
      <w:bookmarkEnd w:id="0"/>
      <w:r>
        <w:rPr>
          <w:lang w:eastAsia="ja-JP"/>
        </w:rPr>
        <w:t>The logged measurement stored in UE during RRC INACTIVE are kept for a given period before they are deleted.</w:t>
      </w:r>
    </w:p>
    <w:p w14:paraId="6A1E4990" w14:textId="77777777" w:rsidR="005C710E" w:rsidRDefault="005C710E" w:rsidP="000C04C9">
      <w:pPr>
        <w:rPr>
          <w:b/>
          <w:lang w:eastAsia="ja-JP"/>
        </w:rPr>
      </w:pPr>
    </w:p>
    <w:p w14:paraId="3407DD13" w14:textId="3DC5D8E3" w:rsidR="000C04C9" w:rsidRPr="000C04C9" w:rsidRDefault="000C04C9" w:rsidP="000C04C9">
      <w:pPr>
        <w:rPr>
          <w:b/>
          <w:lang w:eastAsia="ja-JP"/>
        </w:rPr>
      </w:pPr>
      <w:r w:rsidRPr="000C04C9">
        <w:rPr>
          <w:b/>
          <w:lang w:eastAsia="ja-JP"/>
        </w:rPr>
        <w:t>MDT measurements reporting:</w:t>
      </w:r>
    </w:p>
    <w:p w14:paraId="5B04E918" w14:textId="3DD7ED7B" w:rsidR="000C04C9" w:rsidRDefault="000C04C9" w:rsidP="000C04C9">
      <w:r w:rsidRPr="009730F0">
        <w:t xml:space="preserve">A UE configured to perform Logged MDT </w:t>
      </w:r>
      <w:r w:rsidR="005C5201">
        <w:t xml:space="preserve">in LTE </w:t>
      </w:r>
      <w:r>
        <w:t>performs logging i</w:t>
      </w:r>
      <w:r w:rsidR="005C5201">
        <w:t xml:space="preserve">n its IDLE state and notifies the NW about logs availability at first (and further any) possible occasion, i.e. when establishing RRC connection (or replying to following RRC messages). Since the RRC INACTIVE has certainly similarity in this characteristic, it seems to be reasonable to take an assumption that solution for RRC INACTIVE will adopt the same approach. </w:t>
      </w:r>
      <w:r w:rsidR="00F11309">
        <w:t xml:space="preserve">However, whether the UE notifies the NW about log availability for both states by the same indicator, it might be </w:t>
      </w:r>
      <w:r w:rsidR="005C710E">
        <w:t>not clear.</w:t>
      </w:r>
    </w:p>
    <w:p w14:paraId="31FCA501" w14:textId="637CD7C7" w:rsidR="005C5201" w:rsidRDefault="005C5201" w:rsidP="005C5201">
      <w:pPr>
        <w:jc w:val="both"/>
      </w:pPr>
      <w:r w:rsidRPr="007C3A6E">
        <w:rPr>
          <w:b/>
        </w:rPr>
        <w:t xml:space="preserve">Proposal </w:t>
      </w:r>
      <w:r w:rsidR="005C710E">
        <w:rPr>
          <w:b/>
        </w:rPr>
        <w:t>4</w:t>
      </w:r>
      <w:r w:rsidRPr="007C3A6E">
        <w:rPr>
          <w:b/>
        </w:rPr>
        <w:t>:</w:t>
      </w:r>
      <w:r>
        <w:rPr>
          <w:b/>
        </w:rPr>
        <w:t xml:space="preserve"> </w:t>
      </w:r>
      <w:r>
        <w:t>MDT measurement reporting from RRC INACTIVE is preceded by logs availability indicator to indicate logs availability.</w:t>
      </w:r>
      <w:r w:rsidR="005C710E">
        <w:t xml:space="preserve"> </w:t>
      </w:r>
      <w:r w:rsidR="005C710E">
        <w:rPr>
          <w:lang w:eastAsia="ja-JP"/>
        </w:rPr>
        <w:t xml:space="preserve">Whether it is separate or </w:t>
      </w:r>
      <w:r w:rsidR="005C710E">
        <w:rPr>
          <w:lang w:eastAsia="ja-JP"/>
        </w:rPr>
        <w:t>common indicator</w:t>
      </w:r>
      <w:r w:rsidR="005C710E">
        <w:rPr>
          <w:lang w:eastAsia="ja-JP"/>
        </w:rPr>
        <w:t xml:space="preserve"> with </w:t>
      </w:r>
      <w:r w:rsidR="005C710E">
        <w:rPr>
          <w:lang w:eastAsia="ja-JP"/>
        </w:rPr>
        <w:t xml:space="preserve">indicator on log availability from </w:t>
      </w:r>
      <w:r w:rsidR="005C710E">
        <w:rPr>
          <w:lang w:eastAsia="ja-JP"/>
        </w:rPr>
        <w:t>RRC IDLE is FFS.</w:t>
      </w:r>
    </w:p>
    <w:p w14:paraId="4E2173D8" w14:textId="77777777" w:rsidR="00E53738" w:rsidRDefault="00E53738" w:rsidP="005C5201">
      <w:pPr>
        <w:jc w:val="both"/>
        <w:rPr>
          <w:lang w:eastAsia="ja-JP"/>
        </w:rPr>
      </w:pPr>
    </w:p>
    <w:p w14:paraId="5FF0E443" w14:textId="5E889B6C" w:rsidR="00CD4C7B" w:rsidRPr="006E13D1" w:rsidRDefault="00CD4C7B" w:rsidP="00CD4C7B">
      <w:pPr>
        <w:pStyle w:val="Heading1"/>
      </w:pPr>
      <w:r w:rsidRPr="006E13D1">
        <w:t>3</w:t>
      </w:r>
      <w:r w:rsidRPr="006E13D1">
        <w:tab/>
      </w:r>
      <w:r w:rsidR="00EF5BD6">
        <w:t>Conclusion</w:t>
      </w:r>
    </w:p>
    <w:p w14:paraId="71E9AAC2" w14:textId="599C5CA6" w:rsidR="005C5201" w:rsidRDefault="005C710E" w:rsidP="005C5201">
      <w:pPr>
        <w:rPr>
          <w:lang w:eastAsia="ja-JP"/>
        </w:rPr>
      </w:pPr>
      <w:r>
        <w:rPr>
          <w:b/>
          <w:lang w:eastAsia="ja-JP"/>
        </w:rPr>
        <w:t>Observation 1</w:t>
      </w:r>
      <w:r w:rsidR="005C5201" w:rsidRPr="00FA7DF5">
        <w:rPr>
          <w:b/>
          <w:lang w:eastAsia="ja-JP"/>
        </w:rPr>
        <w:t>:</w:t>
      </w:r>
      <w:r w:rsidR="005C5201">
        <w:rPr>
          <w:b/>
          <w:lang w:eastAsia="ja-JP"/>
        </w:rPr>
        <w:t xml:space="preserve"> </w:t>
      </w:r>
      <w:r w:rsidR="005C5201">
        <w:rPr>
          <w:lang w:eastAsia="ja-JP"/>
        </w:rPr>
        <w:t xml:space="preserve">A configuration for logging in RRC Inactive is sent to the UE in a dedicated message, while the UE is in RRC Connected. </w:t>
      </w:r>
    </w:p>
    <w:p w14:paraId="020A5D4D" w14:textId="07EF1D76" w:rsidR="005C5201" w:rsidRDefault="005C5201" w:rsidP="005C5201">
      <w:pPr>
        <w:jc w:val="both"/>
        <w:rPr>
          <w:lang w:eastAsia="ja-JP"/>
        </w:rPr>
      </w:pPr>
      <w:r w:rsidRPr="007C3A6E">
        <w:rPr>
          <w:b/>
        </w:rPr>
        <w:t xml:space="preserve">Proposal </w:t>
      </w:r>
      <w:r>
        <w:rPr>
          <w:b/>
        </w:rPr>
        <w:t>2</w:t>
      </w:r>
      <w:r w:rsidRPr="007C3A6E">
        <w:rPr>
          <w:b/>
        </w:rPr>
        <w:t>:</w:t>
      </w:r>
      <w:r>
        <w:t xml:space="preserve"> </w:t>
      </w:r>
      <w:r w:rsidR="005C710E">
        <w:t xml:space="preserve">For </w:t>
      </w:r>
      <w:r>
        <w:t xml:space="preserve">Logged MDT measurement collection for RRC INACTIVE UEs, </w:t>
      </w:r>
      <w:r>
        <w:rPr>
          <w:lang w:eastAsia="ja-JP"/>
        </w:rPr>
        <w:t>the actual process of logging within the UE, takes place in RRC INACTIVE.</w:t>
      </w:r>
      <w:r w:rsidR="005C710E">
        <w:rPr>
          <w:lang w:eastAsia="ja-JP"/>
        </w:rPr>
        <w:t xml:space="preserve"> </w:t>
      </w:r>
      <w:r w:rsidR="005C710E">
        <w:rPr>
          <w:lang w:eastAsia="ja-JP"/>
        </w:rPr>
        <w:t>Whether it is separate or continued process with RRC IDLE logging is FFS.</w:t>
      </w:r>
    </w:p>
    <w:p w14:paraId="0156E400" w14:textId="39BB72D4" w:rsidR="00E53738" w:rsidRDefault="00E53738" w:rsidP="00E53738">
      <w:pPr>
        <w:jc w:val="both"/>
        <w:rPr>
          <w:lang w:eastAsia="ja-JP"/>
        </w:rPr>
      </w:pPr>
      <w:r w:rsidRPr="007C3A6E">
        <w:rPr>
          <w:b/>
        </w:rPr>
        <w:t xml:space="preserve">Proposal </w:t>
      </w:r>
      <w:r w:rsidR="005C710E">
        <w:rPr>
          <w:b/>
        </w:rPr>
        <w:t>3</w:t>
      </w:r>
      <w:r w:rsidRPr="007C3A6E">
        <w:rPr>
          <w:b/>
        </w:rPr>
        <w:t>:</w:t>
      </w:r>
      <w:r>
        <w:rPr>
          <w:b/>
        </w:rPr>
        <w:t xml:space="preserve"> </w:t>
      </w:r>
      <w:r>
        <w:rPr>
          <w:lang w:eastAsia="ja-JP"/>
        </w:rPr>
        <w:t>The logged measurement stored in UE during RRC INACTIVE are kept for a given period before they are deleted.</w:t>
      </w:r>
    </w:p>
    <w:p w14:paraId="5C968F66" w14:textId="77777777" w:rsidR="005C710E" w:rsidRDefault="005C710E" w:rsidP="005C710E">
      <w:pPr>
        <w:jc w:val="both"/>
      </w:pPr>
      <w:r w:rsidRPr="007C3A6E">
        <w:rPr>
          <w:b/>
        </w:rPr>
        <w:t xml:space="preserve">Proposal </w:t>
      </w:r>
      <w:r>
        <w:rPr>
          <w:b/>
        </w:rPr>
        <w:t>4</w:t>
      </w:r>
      <w:r w:rsidRPr="007C3A6E">
        <w:rPr>
          <w:b/>
        </w:rPr>
        <w:t>:</w:t>
      </w:r>
      <w:r>
        <w:rPr>
          <w:b/>
        </w:rPr>
        <w:t xml:space="preserve"> </w:t>
      </w:r>
      <w:r>
        <w:t xml:space="preserve">MDT measurement reporting from RRC INACTIVE is preceded by logs availability indicator to indicate logs availability. </w:t>
      </w:r>
      <w:r>
        <w:rPr>
          <w:lang w:eastAsia="ja-JP"/>
        </w:rPr>
        <w:t>Whether it is separate or common indicator with indicator on log availability from RRC IDLE is FFS.</w:t>
      </w:r>
    </w:p>
    <w:p w14:paraId="2A327FEE" w14:textId="77777777" w:rsidR="00AC35DB" w:rsidRDefault="00AC35DB" w:rsidP="00BC5CCA">
      <w:pPr>
        <w:jc w:val="both"/>
      </w:pPr>
    </w:p>
    <w:sectPr w:rsidR="00AC35D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C764B" w14:textId="77777777" w:rsidR="000C5941" w:rsidRDefault="000C5941">
      <w:r>
        <w:separator/>
      </w:r>
    </w:p>
  </w:endnote>
  <w:endnote w:type="continuationSeparator" w:id="0">
    <w:p w14:paraId="6B418A7D" w14:textId="77777777" w:rsidR="000C5941" w:rsidRDefault="000C5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BC5CCA" w:rsidRDefault="00BC5C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BC5CCA" w:rsidRDefault="00BC5C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BC5CCA" w:rsidRDefault="00BC5C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AE002" w14:textId="77777777" w:rsidR="000C5941" w:rsidRDefault="000C5941">
      <w:r>
        <w:separator/>
      </w:r>
    </w:p>
  </w:footnote>
  <w:footnote w:type="continuationSeparator" w:id="0">
    <w:p w14:paraId="386744C0" w14:textId="77777777" w:rsidR="000C5941" w:rsidRDefault="000C5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BC5CCA" w:rsidRDefault="00BC5C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BC5CCA" w:rsidRDefault="00BC5C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BC5CCA" w:rsidRDefault="00BC5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970EE6"/>
    <w:multiLevelType w:val="hybridMultilevel"/>
    <w:tmpl w:val="F984F950"/>
    <w:lvl w:ilvl="0" w:tplc="EB2EC090">
      <w:start w:val="3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22F43180"/>
    <w:multiLevelType w:val="hybridMultilevel"/>
    <w:tmpl w:val="D69CA4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09745E"/>
    <w:multiLevelType w:val="hybridMultilevel"/>
    <w:tmpl w:val="CD60851C"/>
    <w:lvl w:ilvl="0" w:tplc="5C1E83A4">
      <w:start w:val="1"/>
      <w:numFmt w:val="bullet"/>
      <w:lvlText w:val="-"/>
      <w:lvlJc w:val="left"/>
      <w:pPr>
        <w:ind w:left="1080" w:hanging="360"/>
      </w:pPr>
      <w:rPr>
        <w:rFonts w:ascii="Times New Roman" w:eastAsiaTheme="minorEastAsia"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BF144F"/>
    <w:multiLevelType w:val="multilevel"/>
    <w:tmpl w:val="40BF14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454AB7"/>
    <w:multiLevelType w:val="hybridMultilevel"/>
    <w:tmpl w:val="52E6D4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E104D52"/>
    <w:multiLevelType w:val="hybridMultilevel"/>
    <w:tmpl w:val="9782CF62"/>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78188D1C">
      <w:start w:val="7"/>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372501A"/>
    <w:multiLevelType w:val="hybridMultilevel"/>
    <w:tmpl w:val="3A34686A"/>
    <w:lvl w:ilvl="0" w:tplc="E1AC2BF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9F7746E"/>
    <w:multiLevelType w:val="hybridMultilevel"/>
    <w:tmpl w:val="674656A6"/>
    <w:lvl w:ilvl="0" w:tplc="EB98B836">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10"/>
  </w:num>
  <w:num w:numId="7">
    <w:abstractNumId w:val="12"/>
  </w:num>
  <w:num w:numId="8">
    <w:abstractNumId w:val="9"/>
  </w:num>
  <w:num w:numId="9">
    <w:abstractNumId w:val="11"/>
  </w:num>
  <w:num w:numId="10">
    <w:abstractNumId w:val="2"/>
  </w:num>
  <w:num w:numId="11">
    <w:abstractNumId w:val="8"/>
  </w:num>
  <w:num w:numId="12">
    <w:abstractNumId w:val="4"/>
  </w:num>
  <w:num w:numId="13">
    <w:abstractNumId w:val="5"/>
  </w:num>
  <w:num w:numId="14">
    <w:abstractNumId w:val="1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1A"/>
    <w:rsid w:val="00007575"/>
    <w:rsid w:val="00030351"/>
    <w:rsid w:val="00033397"/>
    <w:rsid w:val="00040095"/>
    <w:rsid w:val="00070DF2"/>
    <w:rsid w:val="00075640"/>
    <w:rsid w:val="00080512"/>
    <w:rsid w:val="00090468"/>
    <w:rsid w:val="000B1E10"/>
    <w:rsid w:val="000B7BCF"/>
    <w:rsid w:val="000C04C9"/>
    <w:rsid w:val="000C522B"/>
    <w:rsid w:val="000C5941"/>
    <w:rsid w:val="000D58AB"/>
    <w:rsid w:val="000E6985"/>
    <w:rsid w:val="000F6E12"/>
    <w:rsid w:val="001079FE"/>
    <w:rsid w:val="00112F1A"/>
    <w:rsid w:val="00137EA4"/>
    <w:rsid w:val="00145075"/>
    <w:rsid w:val="0014727C"/>
    <w:rsid w:val="00171FF6"/>
    <w:rsid w:val="001741A0"/>
    <w:rsid w:val="00175FA0"/>
    <w:rsid w:val="00194CD0"/>
    <w:rsid w:val="001A2E74"/>
    <w:rsid w:val="001B4335"/>
    <w:rsid w:val="001B49C9"/>
    <w:rsid w:val="001B552A"/>
    <w:rsid w:val="001C37F1"/>
    <w:rsid w:val="001C4F79"/>
    <w:rsid w:val="001D0612"/>
    <w:rsid w:val="001E45E4"/>
    <w:rsid w:val="001F168B"/>
    <w:rsid w:val="001F7831"/>
    <w:rsid w:val="00204045"/>
    <w:rsid w:val="00204AFE"/>
    <w:rsid w:val="0020712B"/>
    <w:rsid w:val="002071D8"/>
    <w:rsid w:val="0022606D"/>
    <w:rsid w:val="00231728"/>
    <w:rsid w:val="00237EE4"/>
    <w:rsid w:val="00252E08"/>
    <w:rsid w:val="002602A7"/>
    <w:rsid w:val="002610D8"/>
    <w:rsid w:val="002747EC"/>
    <w:rsid w:val="002818CA"/>
    <w:rsid w:val="002855BF"/>
    <w:rsid w:val="00293794"/>
    <w:rsid w:val="002D7239"/>
    <w:rsid w:val="002F07D0"/>
    <w:rsid w:val="002F0D22"/>
    <w:rsid w:val="002F6E60"/>
    <w:rsid w:val="003172DC"/>
    <w:rsid w:val="00325AE3"/>
    <w:rsid w:val="00326069"/>
    <w:rsid w:val="0035462D"/>
    <w:rsid w:val="00363B20"/>
    <w:rsid w:val="00364B41"/>
    <w:rsid w:val="003A41EF"/>
    <w:rsid w:val="003B40AD"/>
    <w:rsid w:val="003C4E37"/>
    <w:rsid w:val="003E16BE"/>
    <w:rsid w:val="003F34C0"/>
    <w:rsid w:val="003F43C7"/>
    <w:rsid w:val="003F4E28"/>
    <w:rsid w:val="004006E8"/>
    <w:rsid w:val="00401855"/>
    <w:rsid w:val="00411AF5"/>
    <w:rsid w:val="0041626B"/>
    <w:rsid w:val="00417560"/>
    <w:rsid w:val="00432085"/>
    <w:rsid w:val="0044306A"/>
    <w:rsid w:val="00452B64"/>
    <w:rsid w:val="00455500"/>
    <w:rsid w:val="004639E3"/>
    <w:rsid w:val="00477455"/>
    <w:rsid w:val="00481712"/>
    <w:rsid w:val="004916A9"/>
    <w:rsid w:val="004A1F7B"/>
    <w:rsid w:val="004A324F"/>
    <w:rsid w:val="004C44D2"/>
    <w:rsid w:val="004D03D6"/>
    <w:rsid w:val="004D3578"/>
    <w:rsid w:val="004D380D"/>
    <w:rsid w:val="004E213A"/>
    <w:rsid w:val="004F279A"/>
    <w:rsid w:val="00503171"/>
    <w:rsid w:val="00506C28"/>
    <w:rsid w:val="00523AAE"/>
    <w:rsid w:val="00534DA0"/>
    <w:rsid w:val="00543E6C"/>
    <w:rsid w:val="00565087"/>
    <w:rsid w:val="0056573F"/>
    <w:rsid w:val="005769BF"/>
    <w:rsid w:val="005C5201"/>
    <w:rsid w:val="005C710E"/>
    <w:rsid w:val="005E781F"/>
    <w:rsid w:val="005E7C4D"/>
    <w:rsid w:val="00611566"/>
    <w:rsid w:val="00646D99"/>
    <w:rsid w:val="00656910"/>
    <w:rsid w:val="00661A1E"/>
    <w:rsid w:val="00683A5E"/>
    <w:rsid w:val="00683E0F"/>
    <w:rsid w:val="0069072D"/>
    <w:rsid w:val="006C66D8"/>
    <w:rsid w:val="006D14B2"/>
    <w:rsid w:val="006D1E24"/>
    <w:rsid w:val="006E0BAB"/>
    <w:rsid w:val="006E1417"/>
    <w:rsid w:val="006F6A2C"/>
    <w:rsid w:val="007068A1"/>
    <w:rsid w:val="00710201"/>
    <w:rsid w:val="007144CE"/>
    <w:rsid w:val="007342B5"/>
    <w:rsid w:val="00734A5B"/>
    <w:rsid w:val="00744E76"/>
    <w:rsid w:val="00757D40"/>
    <w:rsid w:val="00781F0F"/>
    <w:rsid w:val="00784922"/>
    <w:rsid w:val="0078727C"/>
    <w:rsid w:val="0079049D"/>
    <w:rsid w:val="00793DC5"/>
    <w:rsid w:val="00795E0C"/>
    <w:rsid w:val="007B18D8"/>
    <w:rsid w:val="007B1C14"/>
    <w:rsid w:val="007C095F"/>
    <w:rsid w:val="007C2DD0"/>
    <w:rsid w:val="007C3A6E"/>
    <w:rsid w:val="008028A4"/>
    <w:rsid w:val="00813245"/>
    <w:rsid w:val="0081476B"/>
    <w:rsid w:val="00820102"/>
    <w:rsid w:val="008358C6"/>
    <w:rsid w:val="00853E8F"/>
    <w:rsid w:val="00857B9D"/>
    <w:rsid w:val="008768CA"/>
    <w:rsid w:val="00877EF9"/>
    <w:rsid w:val="00880559"/>
    <w:rsid w:val="008864B3"/>
    <w:rsid w:val="008A29DF"/>
    <w:rsid w:val="008B5306"/>
    <w:rsid w:val="008D2E4D"/>
    <w:rsid w:val="008F396F"/>
    <w:rsid w:val="0090271F"/>
    <w:rsid w:val="00902DB9"/>
    <w:rsid w:val="0090466A"/>
    <w:rsid w:val="00936071"/>
    <w:rsid w:val="00940212"/>
    <w:rsid w:val="00942EC2"/>
    <w:rsid w:val="0095338C"/>
    <w:rsid w:val="00961B32"/>
    <w:rsid w:val="00970DB3"/>
    <w:rsid w:val="00973F77"/>
    <w:rsid w:val="00974BB0"/>
    <w:rsid w:val="00975289"/>
    <w:rsid w:val="00996E20"/>
    <w:rsid w:val="009A0AF3"/>
    <w:rsid w:val="009B07CD"/>
    <w:rsid w:val="009C19E9"/>
    <w:rsid w:val="009D74A6"/>
    <w:rsid w:val="009F1E64"/>
    <w:rsid w:val="00A01E8F"/>
    <w:rsid w:val="00A10F02"/>
    <w:rsid w:val="00A11478"/>
    <w:rsid w:val="00A204CA"/>
    <w:rsid w:val="00A205F0"/>
    <w:rsid w:val="00A26852"/>
    <w:rsid w:val="00A50483"/>
    <w:rsid w:val="00A51C70"/>
    <w:rsid w:val="00A53724"/>
    <w:rsid w:val="00A5402F"/>
    <w:rsid w:val="00A613CF"/>
    <w:rsid w:val="00A82346"/>
    <w:rsid w:val="00A8740E"/>
    <w:rsid w:val="00A9671C"/>
    <w:rsid w:val="00AA1553"/>
    <w:rsid w:val="00AA26EB"/>
    <w:rsid w:val="00AC35DB"/>
    <w:rsid w:val="00B05962"/>
    <w:rsid w:val="00B07253"/>
    <w:rsid w:val="00B15449"/>
    <w:rsid w:val="00B27303"/>
    <w:rsid w:val="00B27432"/>
    <w:rsid w:val="00B47FD1"/>
    <w:rsid w:val="00B516BB"/>
    <w:rsid w:val="00B51A5A"/>
    <w:rsid w:val="00B6229C"/>
    <w:rsid w:val="00B64E67"/>
    <w:rsid w:val="00B7521A"/>
    <w:rsid w:val="00B84D77"/>
    <w:rsid w:val="00BC3555"/>
    <w:rsid w:val="00BC4495"/>
    <w:rsid w:val="00BC4B75"/>
    <w:rsid w:val="00BC5CCA"/>
    <w:rsid w:val="00BF074C"/>
    <w:rsid w:val="00C12A7F"/>
    <w:rsid w:val="00C12B51"/>
    <w:rsid w:val="00C24650"/>
    <w:rsid w:val="00C25465"/>
    <w:rsid w:val="00C33079"/>
    <w:rsid w:val="00C83A13"/>
    <w:rsid w:val="00C9068C"/>
    <w:rsid w:val="00C92967"/>
    <w:rsid w:val="00C93B9A"/>
    <w:rsid w:val="00CA3D0C"/>
    <w:rsid w:val="00CA470C"/>
    <w:rsid w:val="00CA5494"/>
    <w:rsid w:val="00CA5E20"/>
    <w:rsid w:val="00CA654B"/>
    <w:rsid w:val="00CB2D72"/>
    <w:rsid w:val="00CB72B8"/>
    <w:rsid w:val="00CB77AC"/>
    <w:rsid w:val="00CC08E6"/>
    <w:rsid w:val="00CD4517"/>
    <w:rsid w:val="00CD4C7B"/>
    <w:rsid w:val="00D170B6"/>
    <w:rsid w:val="00D33BE3"/>
    <w:rsid w:val="00D3792D"/>
    <w:rsid w:val="00D55E47"/>
    <w:rsid w:val="00D62E19"/>
    <w:rsid w:val="00D67CD1"/>
    <w:rsid w:val="00D738D6"/>
    <w:rsid w:val="00D80795"/>
    <w:rsid w:val="00D854BE"/>
    <w:rsid w:val="00D87E00"/>
    <w:rsid w:val="00D9134D"/>
    <w:rsid w:val="00D93023"/>
    <w:rsid w:val="00D94918"/>
    <w:rsid w:val="00D95DCD"/>
    <w:rsid w:val="00D9695D"/>
    <w:rsid w:val="00D96D11"/>
    <w:rsid w:val="00DA7A03"/>
    <w:rsid w:val="00DB0DB8"/>
    <w:rsid w:val="00DB1818"/>
    <w:rsid w:val="00DC08CB"/>
    <w:rsid w:val="00DC309B"/>
    <w:rsid w:val="00DC4DA2"/>
    <w:rsid w:val="00E07D9F"/>
    <w:rsid w:val="00E10B20"/>
    <w:rsid w:val="00E25D81"/>
    <w:rsid w:val="00E45CB2"/>
    <w:rsid w:val="00E471CF"/>
    <w:rsid w:val="00E53738"/>
    <w:rsid w:val="00E62835"/>
    <w:rsid w:val="00E77645"/>
    <w:rsid w:val="00E83697"/>
    <w:rsid w:val="00E853DB"/>
    <w:rsid w:val="00EB6070"/>
    <w:rsid w:val="00EC4A25"/>
    <w:rsid w:val="00EC75EE"/>
    <w:rsid w:val="00EE0324"/>
    <w:rsid w:val="00EF5BD6"/>
    <w:rsid w:val="00F025A2"/>
    <w:rsid w:val="00F06AD3"/>
    <w:rsid w:val="00F07388"/>
    <w:rsid w:val="00F11309"/>
    <w:rsid w:val="00F1277B"/>
    <w:rsid w:val="00F2026E"/>
    <w:rsid w:val="00F2210A"/>
    <w:rsid w:val="00F37743"/>
    <w:rsid w:val="00F54A3D"/>
    <w:rsid w:val="00F54CB0"/>
    <w:rsid w:val="00F63270"/>
    <w:rsid w:val="00F653B8"/>
    <w:rsid w:val="00F71B89"/>
    <w:rsid w:val="00F7353C"/>
    <w:rsid w:val="00F76F8F"/>
    <w:rsid w:val="00F9258C"/>
    <w:rsid w:val="00F941DF"/>
    <w:rsid w:val="00FA1266"/>
    <w:rsid w:val="00FA2B41"/>
    <w:rsid w:val="00FA7DF5"/>
    <w:rsid w:val="00FB36FA"/>
    <w:rsid w:val="00FB6670"/>
    <w:rsid w:val="00FC1192"/>
    <w:rsid w:val="00FC6408"/>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B84D77"/>
    <w:rPr>
      <w:color w:val="808080"/>
      <w:shd w:val="clear" w:color="auto" w:fill="E6E6E6"/>
    </w:rPr>
  </w:style>
  <w:style w:type="paragraph" w:styleId="ListParagraph">
    <w:name w:val="List Paragraph"/>
    <w:basedOn w:val="Normal"/>
    <w:uiPriority w:val="34"/>
    <w:qFormat/>
    <w:rsid w:val="00455500"/>
    <w:pPr>
      <w:ind w:left="720"/>
      <w:contextualSpacing/>
    </w:pPr>
  </w:style>
  <w:style w:type="paragraph" w:customStyle="1" w:styleId="Doc-text2">
    <w:name w:val="Doc-text2"/>
    <w:basedOn w:val="Normal"/>
    <w:link w:val="Doc-text2Char"/>
    <w:qFormat/>
    <w:rsid w:val="008864B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8864B3"/>
    <w:rPr>
      <w:rFonts w:ascii="Arial" w:eastAsia="MS Mincho" w:hAnsi="Arial"/>
      <w:szCs w:val="24"/>
    </w:rPr>
  </w:style>
  <w:style w:type="table" w:styleId="TableGrid">
    <w:name w:val="Table Grid"/>
    <w:basedOn w:val="TableNormal"/>
    <w:rsid w:val="001E4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목록 단락1"/>
    <w:basedOn w:val="Normal"/>
    <w:uiPriority w:val="34"/>
    <w:qFormat/>
    <w:rsid w:val="00237EE4"/>
    <w:pPr>
      <w:snapToGrid w:val="0"/>
      <w:spacing w:after="100" w:afterAutospacing="1" w:line="259" w:lineRule="auto"/>
      <w:ind w:leftChars="400" w:left="840"/>
      <w:jc w:val="both"/>
    </w:pPr>
    <w:rPr>
      <w:rFonts w:eastAsia="MS Gothic"/>
      <w:sz w:val="24"/>
      <w:lang w:eastAsia="ja-JP"/>
    </w:rPr>
  </w:style>
  <w:style w:type="paragraph" w:customStyle="1" w:styleId="paragraph">
    <w:name w:val="paragraph"/>
    <w:basedOn w:val="Normal"/>
    <w:rsid w:val="00452B64"/>
    <w:pPr>
      <w:spacing w:before="100" w:beforeAutospacing="1" w:after="100" w:afterAutospacing="1"/>
    </w:pPr>
    <w:rPr>
      <w:sz w:val="24"/>
      <w:szCs w:val="24"/>
      <w:lang w:val="pl-PL" w:eastAsia="pl-PL"/>
    </w:rPr>
  </w:style>
  <w:style w:type="character" w:customStyle="1" w:styleId="normaltextrun">
    <w:name w:val="normaltextrun"/>
    <w:basedOn w:val="DefaultParagraphFont"/>
    <w:rsid w:val="00452B64"/>
  </w:style>
  <w:style w:type="character" w:customStyle="1" w:styleId="B1Char1">
    <w:name w:val="B1 Char1"/>
    <w:link w:val="B1"/>
    <w:rsid w:val="002818CA"/>
    <w:rPr>
      <w:lang w:eastAsia="en-US"/>
    </w:rPr>
  </w:style>
  <w:style w:type="character" w:customStyle="1" w:styleId="B2Char">
    <w:name w:val="B2 Char"/>
    <w:link w:val="B2"/>
    <w:rsid w:val="001A2E74"/>
    <w:rPr>
      <w:lang w:eastAsia="en-US"/>
    </w:rPr>
  </w:style>
  <w:style w:type="paragraph" w:customStyle="1" w:styleId="Doc-title">
    <w:name w:val="Doc-title"/>
    <w:basedOn w:val="Normal"/>
    <w:next w:val="Doc-text2"/>
    <w:link w:val="Doc-titleChar"/>
    <w:qFormat/>
    <w:rsid w:val="00A5048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A50483"/>
    <w:rPr>
      <w:rFonts w:ascii="Arial" w:eastAsia="MS Mincho" w:hAnsi="Arial"/>
      <w:noProof/>
      <w:szCs w:val="24"/>
    </w:rPr>
  </w:style>
  <w:style w:type="character" w:customStyle="1" w:styleId="Heading4Char">
    <w:name w:val="Heading 4 Char"/>
    <w:basedOn w:val="DefaultParagraphFont"/>
    <w:link w:val="Heading4"/>
    <w:rsid w:val="000C04C9"/>
    <w:rPr>
      <w:rFonts w:ascii="Arial" w:hAnsi="Arial"/>
      <w:sz w:val="24"/>
      <w:lang w:eastAsia="en-US"/>
    </w:rPr>
  </w:style>
  <w:style w:type="character" w:styleId="CommentReference">
    <w:name w:val="annotation reference"/>
    <w:basedOn w:val="DefaultParagraphFont"/>
    <w:rsid w:val="00661A1E"/>
    <w:rPr>
      <w:sz w:val="16"/>
      <w:szCs w:val="16"/>
    </w:rPr>
  </w:style>
  <w:style w:type="paragraph" w:styleId="CommentText">
    <w:name w:val="annotation text"/>
    <w:basedOn w:val="Normal"/>
    <w:link w:val="CommentTextChar"/>
    <w:rsid w:val="00661A1E"/>
  </w:style>
  <w:style w:type="character" w:customStyle="1" w:styleId="CommentTextChar">
    <w:name w:val="Comment Text Char"/>
    <w:basedOn w:val="DefaultParagraphFont"/>
    <w:link w:val="CommentText"/>
    <w:rsid w:val="00661A1E"/>
    <w:rPr>
      <w:lang w:eastAsia="en-US"/>
    </w:rPr>
  </w:style>
  <w:style w:type="paragraph" w:styleId="CommentSubject">
    <w:name w:val="annotation subject"/>
    <w:basedOn w:val="CommentText"/>
    <w:next w:val="CommentText"/>
    <w:link w:val="CommentSubjectChar"/>
    <w:rsid w:val="00661A1E"/>
    <w:rPr>
      <w:b/>
      <w:bCs/>
    </w:rPr>
  </w:style>
  <w:style w:type="character" w:customStyle="1" w:styleId="CommentSubjectChar">
    <w:name w:val="Comment Subject Char"/>
    <w:basedOn w:val="CommentTextChar"/>
    <w:link w:val="CommentSubject"/>
    <w:rsid w:val="00661A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166456">
      <w:bodyDiv w:val="1"/>
      <w:marLeft w:val="0"/>
      <w:marRight w:val="0"/>
      <w:marTop w:val="0"/>
      <w:marBottom w:val="0"/>
      <w:divBdr>
        <w:top w:val="none" w:sz="0" w:space="0" w:color="auto"/>
        <w:left w:val="none" w:sz="0" w:space="0" w:color="auto"/>
        <w:bottom w:val="none" w:sz="0" w:space="0" w:color="auto"/>
        <w:right w:val="none" w:sz="0" w:space="0" w:color="auto"/>
      </w:divBdr>
    </w:div>
    <w:div w:id="3829489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2723825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0668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5AIRPNAIUNRU-1083777305-313</_dlc_DocId>
    <_dlc_DocIdUrl xmlns="71c5aaf6-e6ce-465b-b873-5148d2a4c105">
      <Url>https://nokia.sharepoint.com/sites/c5g/projects/flexiaccess/_layouts/15/DocIdRedir.aspx?ID=5AIRPNAIUNRU-1083777305-313</Url>
      <Description>5AIRPNAIUNRU-1083777305-313</Description>
    </_dlc_DocIdUrl>
    <IconOverlay xmlns="http://schemas.microsoft.com/sharepoint/v4" xsi:nil="true"/>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737624A8-1E1D-4765-A0D5-94CD3DDF3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 TDoc.dot</Template>
  <TotalTime>741</TotalTime>
  <Pages>2</Pages>
  <Words>947</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lastModifiedBy>Tomala, Malgorzata (Nokia - PL/Wroclaw)</cp:lastModifiedBy>
  <cp:revision>4</cp:revision>
  <dcterms:created xsi:type="dcterms:W3CDTF">2019-03-28T17:28:00Z</dcterms:created>
  <dcterms:modified xsi:type="dcterms:W3CDTF">2019-03-29T05:48:00Z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d096baed-4951-4f76-b8e3-250e1bddf65b</vt:lpwstr>
  </property>
</Properties>
</file>